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ТЕЛЕХОСТ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rtl w:val="0"/>
        </w:rPr>
        <w:t xml:space="preserve">Генеральному директору Управляющей организации ООО "Специальный регистратор доменных имен и 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почтовых сервисов" Муразанову Р.В.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ТЕЛЕХОСТ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ТЕЛЕХОСТ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9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K4pT5nF3RfHMcZvLv+/gdDTVYw==">AMUW2mVWZFma7Z0p/7902dNd6Ho6r0jX9uGPAMQNX9b0kIOgLbtlnuu+6Ntw8/udXODvaBu3E9ImWr1NzvpegYSC8IuGgem6s8Vti+O0sxxE+IwHmKV+epCqvj48cTaX9a1Gf+x2HswD6iLaf2H8okSnMNL09s2oJQ==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